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6910" w:rsidRPr="00366FB4" w:rsidRDefault="002B25C9" w:rsidP="002B25C9">
            <w:pPr>
              <w:rPr>
                <w:rFonts w:ascii="Arial" w:hAnsi="Arial" w:cs="Arial"/>
                <w:color w:val="000000"/>
                <w:sz w:val="14"/>
                <w:szCs w:val="14"/>
              </w:rPr>
            </w:pPr>
            <w:r w:rsidRPr="002B25C9">
              <w:rPr>
                <w:rFonts w:ascii="Arial" w:hAnsi="Arial" w:cs="Arial"/>
                <w:sz w:val="14"/>
                <w:szCs w:val="14"/>
              </w:rPr>
              <w:t xml:space="preserve">Accordo quadro per l’affidamento di servizi tecnici di ingegneria di supporto specialistico in materia di </w:t>
            </w:r>
            <w:proofErr w:type="spellStart"/>
            <w:r w:rsidRPr="002B25C9">
              <w:rPr>
                <w:rFonts w:ascii="Arial" w:hAnsi="Arial" w:cs="Arial"/>
                <w:sz w:val="14"/>
                <w:szCs w:val="14"/>
              </w:rPr>
              <w:t>efficientamento</w:t>
            </w:r>
            <w:proofErr w:type="spellEnd"/>
            <w:r w:rsidRPr="002B25C9">
              <w:rPr>
                <w:rFonts w:ascii="Arial" w:hAnsi="Arial" w:cs="Arial"/>
                <w:sz w:val="14"/>
                <w:szCs w:val="14"/>
              </w:rPr>
              <w:t xml:space="preserve"> energetico e rapporti con il Gestore Servizi Energetici.</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D7253" w:rsidRPr="00F22C58" w:rsidRDefault="00A23B3E" w:rsidP="008D7253">
            <w:pPr>
              <w:autoSpaceDE w:val="0"/>
              <w:autoSpaceDN w:val="0"/>
              <w:adjustRightInd w:val="0"/>
              <w:jc w:val="both"/>
              <w:rPr>
                <w:sz w:val="22"/>
              </w:rPr>
            </w:pPr>
            <w:r>
              <w:rPr>
                <w:rFonts w:ascii="Arial" w:hAnsi="Arial" w:cs="Arial"/>
                <w:sz w:val="14"/>
                <w:szCs w:val="14"/>
              </w:rPr>
              <w:t>[   ]</w:t>
            </w:r>
            <w:r w:rsidR="008D7253" w:rsidRPr="001643CC">
              <w:rPr>
                <w:sz w:val="22"/>
              </w:rPr>
              <w:t xml:space="preserve"> </w:t>
            </w:r>
          </w:p>
          <w:p w:rsidR="00A23B3E" w:rsidRDefault="00A23B3E" w:rsidP="009136D8">
            <w:pPr>
              <w:pStyle w:val="Corpodeltesto2"/>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B25C9" w:rsidRDefault="00E33BE1" w:rsidP="002B25C9">
            <w:pPr>
              <w:rPr>
                <w:rFonts w:ascii="Arial" w:hAnsi="Arial" w:cs="Arial"/>
                <w:sz w:val="14"/>
                <w:szCs w:val="14"/>
              </w:rPr>
            </w:pPr>
            <w:r w:rsidRPr="00176CC7">
              <w:rPr>
                <w:rFonts w:ascii="Arial" w:hAnsi="Arial" w:cs="Arial"/>
                <w:sz w:val="14"/>
                <w:szCs w:val="14"/>
              </w:rPr>
              <w:t>CIG</w:t>
            </w:r>
            <w:r w:rsidRPr="00F370F7">
              <w:rPr>
                <w:rFonts w:ascii="Arial" w:hAnsi="Arial" w:cs="Arial"/>
                <w:sz w:val="14"/>
                <w:szCs w:val="14"/>
              </w:rPr>
              <w:t xml:space="preserve"> </w:t>
            </w:r>
            <w:r w:rsidR="008D7253" w:rsidRPr="00ED5D05">
              <w:rPr>
                <w:rFonts w:ascii="Arial" w:hAnsi="Arial" w:cs="Arial"/>
                <w:sz w:val="14"/>
                <w:szCs w:val="14"/>
              </w:rPr>
              <w:t xml:space="preserve"> </w:t>
            </w:r>
            <w:r w:rsidR="003C72B8" w:rsidRPr="003C72B8">
              <w:rPr>
                <w:rFonts w:ascii="Arial" w:hAnsi="Arial" w:cs="Arial"/>
                <w:sz w:val="14"/>
                <w:szCs w:val="14"/>
              </w:rPr>
              <w:t>89764500E1</w:t>
            </w:r>
          </w:p>
          <w:p w:rsidR="00237ED5" w:rsidRPr="006C0E1B" w:rsidRDefault="00237ED5" w:rsidP="002B25C9">
            <w:pPr>
              <w:rPr>
                <w:b/>
                <w:sz w:val="16"/>
                <w:szCs w:val="16"/>
              </w:rPr>
            </w:pPr>
            <w:r>
              <w:rPr>
                <w:rFonts w:ascii="Arial" w:hAnsi="Arial" w:cs="Arial"/>
                <w:sz w:val="14"/>
                <w:szCs w:val="14"/>
              </w:rPr>
              <w:t xml:space="preserve">CUP </w:t>
            </w:r>
            <w:r w:rsidR="003C72B8">
              <w:rPr>
                <w:rFonts w:ascii="Arial" w:hAnsi="Arial" w:cs="Arial"/>
                <w:sz w:val="14"/>
                <w:szCs w:val="14"/>
              </w:rPr>
              <w:t>G38I</w:t>
            </w:r>
            <w:r w:rsidR="002B25C9" w:rsidRPr="002B25C9">
              <w:rPr>
                <w:rFonts w:ascii="Arial" w:hAnsi="Arial" w:cs="Arial"/>
                <w:sz w:val="14"/>
                <w:szCs w:val="14"/>
              </w:rPr>
              <w:t>21000310009</w:t>
            </w:r>
            <w:r w:rsidRPr="00F370F7">
              <w:rPr>
                <w:rFonts w:ascii="Arial" w:hAnsi="Arial" w:cs="Arial"/>
                <w:sz w:val="14"/>
                <w:szCs w:val="14"/>
              </w:rPr>
              <w:t xml:space="preserve"> </w:t>
            </w:r>
            <w:r>
              <w:rPr>
                <w:sz w:val="16"/>
                <w:szCs w:val="16"/>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sectPr w:rsidR="00AF42EA"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AF" w:rsidRDefault="005A40AF">
      <w:pPr>
        <w:spacing w:before="0" w:after="0"/>
      </w:pPr>
      <w:r>
        <w:separator/>
      </w:r>
    </w:p>
  </w:endnote>
  <w:endnote w:type="continuationSeparator" w:id="0">
    <w:p w:rsidR="005A40AF" w:rsidRDefault="005A40A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D23209"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3C72B8">
      <w:rPr>
        <w:rFonts w:ascii="Calibri" w:hAnsi="Calibri"/>
        <w:noProof/>
        <w:sz w:val="20"/>
        <w:szCs w:val="20"/>
      </w:rPr>
      <w:t>1</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AF" w:rsidRDefault="005A40AF">
      <w:pPr>
        <w:spacing w:before="0" w:after="0"/>
      </w:pPr>
      <w:r>
        <w:separator/>
      </w:r>
    </w:p>
  </w:footnote>
  <w:footnote w:type="continuationSeparator" w:id="0">
    <w:p w:rsidR="005A40AF" w:rsidRDefault="005A40AF">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3425"/>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65CEF"/>
    <w:rsid w:val="001752F0"/>
    <w:rsid w:val="00176CC7"/>
    <w:rsid w:val="001D3A2B"/>
    <w:rsid w:val="001D56C2"/>
    <w:rsid w:val="001F35A9"/>
    <w:rsid w:val="002050F8"/>
    <w:rsid w:val="00237ED5"/>
    <w:rsid w:val="00261302"/>
    <w:rsid w:val="00270DA2"/>
    <w:rsid w:val="0028597B"/>
    <w:rsid w:val="00286458"/>
    <w:rsid w:val="0028704B"/>
    <w:rsid w:val="002A21BC"/>
    <w:rsid w:val="002B25C9"/>
    <w:rsid w:val="002C169E"/>
    <w:rsid w:val="002D50E9"/>
    <w:rsid w:val="002D5D41"/>
    <w:rsid w:val="002E43BE"/>
    <w:rsid w:val="00316FAD"/>
    <w:rsid w:val="003308C0"/>
    <w:rsid w:val="00350D7E"/>
    <w:rsid w:val="00366FB4"/>
    <w:rsid w:val="0036728A"/>
    <w:rsid w:val="00384132"/>
    <w:rsid w:val="00390C24"/>
    <w:rsid w:val="003A443E"/>
    <w:rsid w:val="003B3636"/>
    <w:rsid w:val="003B4228"/>
    <w:rsid w:val="003C4789"/>
    <w:rsid w:val="003C72B8"/>
    <w:rsid w:val="003D400E"/>
    <w:rsid w:val="003E0892"/>
    <w:rsid w:val="003E60D1"/>
    <w:rsid w:val="003E7810"/>
    <w:rsid w:val="00415935"/>
    <w:rsid w:val="00416BF2"/>
    <w:rsid w:val="004234D1"/>
    <w:rsid w:val="004326E1"/>
    <w:rsid w:val="00441F60"/>
    <w:rsid w:val="00447C12"/>
    <w:rsid w:val="004708CF"/>
    <w:rsid w:val="004A580F"/>
    <w:rsid w:val="004B18CC"/>
    <w:rsid w:val="004D39E0"/>
    <w:rsid w:val="004D3EC8"/>
    <w:rsid w:val="004F7410"/>
    <w:rsid w:val="00516CEA"/>
    <w:rsid w:val="005209A8"/>
    <w:rsid w:val="005309A4"/>
    <w:rsid w:val="00541131"/>
    <w:rsid w:val="00583423"/>
    <w:rsid w:val="0058406C"/>
    <w:rsid w:val="005A40AF"/>
    <w:rsid w:val="005B3B08"/>
    <w:rsid w:val="005C4244"/>
    <w:rsid w:val="005C49E6"/>
    <w:rsid w:val="005E2955"/>
    <w:rsid w:val="005F0914"/>
    <w:rsid w:val="00613017"/>
    <w:rsid w:val="00625142"/>
    <w:rsid w:val="00635C8F"/>
    <w:rsid w:val="0064014A"/>
    <w:rsid w:val="00660168"/>
    <w:rsid w:val="0067435B"/>
    <w:rsid w:val="006879D2"/>
    <w:rsid w:val="006A5E21"/>
    <w:rsid w:val="006B430C"/>
    <w:rsid w:val="006B4ADE"/>
    <w:rsid w:val="006B4D39"/>
    <w:rsid w:val="006C0E1B"/>
    <w:rsid w:val="006D4DEA"/>
    <w:rsid w:val="006D5F87"/>
    <w:rsid w:val="006F3D34"/>
    <w:rsid w:val="006F6C08"/>
    <w:rsid w:val="00711937"/>
    <w:rsid w:val="0071683B"/>
    <w:rsid w:val="007355EF"/>
    <w:rsid w:val="00743D6D"/>
    <w:rsid w:val="00766402"/>
    <w:rsid w:val="0077031F"/>
    <w:rsid w:val="00774681"/>
    <w:rsid w:val="007A1824"/>
    <w:rsid w:val="007B50B2"/>
    <w:rsid w:val="007C41BC"/>
    <w:rsid w:val="007C71EC"/>
    <w:rsid w:val="007D7568"/>
    <w:rsid w:val="00805837"/>
    <w:rsid w:val="008154AA"/>
    <w:rsid w:val="008561D4"/>
    <w:rsid w:val="00864232"/>
    <w:rsid w:val="008766AC"/>
    <w:rsid w:val="00881D68"/>
    <w:rsid w:val="0089654F"/>
    <w:rsid w:val="008C5158"/>
    <w:rsid w:val="008C734C"/>
    <w:rsid w:val="008D7253"/>
    <w:rsid w:val="008E3A62"/>
    <w:rsid w:val="008F12E6"/>
    <w:rsid w:val="00900583"/>
    <w:rsid w:val="009136D8"/>
    <w:rsid w:val="00930430"/>
    <w:rsid w:val="00934658"/>
    <w:rsid w:val="00937C7D"/>
    <w:rsid w:val="009403A7"/>
    <w:rsid w:val="0095471A"/>
    <w:rsid w:val="009644B4"/>
    <w:rsid w:val="00977753"/>
    <w:rsid w:val="009815D3"/>
    <w:rsid w:val="009A58EE"/>
    <w:rsid w:val="009C7DBB"/>
    <w:rsid w:val="009E204E"/>
    <w:rsid w:val="009E6C8B"/>
    <w:rsid w:val="00A23B3E"/>
    <w:rsid w:val="00A30CBB"/>
    <w:rsid w:val="00A46950"/>
    <w:rsid w:val="00A66910"/>
    <w:rsid w:val="00A91682"/>
    <w:rsid w:val="00AA0BE7"/>
    <w:rsid w:val="00AA2252"/>
    <w:rsid w:val="00AA5F93"/>
    <w:rsid w:val="00AB286B"/>
    <w:rsid w:val="00AC6981"/>
    <w:rsid w:val="00AC745B"/>
    <w:rsid w:val="00AE11AA"/>
    <w:rsid w:val="00AE5CFF"/>
    <w:rsid w:val="00AF42EA"/>
    <w:rsid w:val="00AF5ED3"/>
    <w:rsid w:val="00B04A7D"/>
    <w:rsid w:val="00B30AD1"/>
    <w:rsid w:val="00B32C28"/>
    <w:rsid w:val="00B63910"/>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3209"/>
    <w:rsid w:val="00D27DB2"/>
    <w:rsid w:val="00D509A5"/>
    <w:rsid w:val="00D64744"/>
    <w:rsid w:val="00D83EC5"/>
    <w:rsid w:val="00D92A41"/>
    <w:rsid w:val="00D93877"/>
    <w:rsid w:val="00D97E63"/>
    <w:rsid w:val="00DA3174"/>
    <w:rsid w:val="00DA7329"/>
    <w:rsid w:val="00DB141E"/>
    <w:rsid w:val="00DC27EE"/>
    <w:rsid w:val="00DC518A"/>
    <w:rsid w:val="00DE4996"/>
    <w:rsid w:val="00DE72C2"/>
    <w:rsid w:val="00E0264E"/>
    <w:rsid w:val="00E33284"/>
    <w:rsid w:val="00E33BE1"/>
    <w:rsid w:val="00E46AB1"/>
    <w:rsid w:val="00E5745B"/>
    <w:rsid w:val="00E65198"/>
    <w:rsid w:val="00E73B08"/>
    <w:rsid w:val="00E82604"/>
    <w:rsid w:val="00EA7594"/>
    <w:rsid w:val="00EB216B"/>
    <w:rsid w:val="00EB45DC"/>
    <w:rsid w:val="00EB5D2B"/>
    <w:rsid w:val="00EC434B"/>
    <w:rsid w:val="00ED5D05"/>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 w:type="paragraph" w:styleId="Corpodeltesto2">
    <w:name w:val="Body Text 2"/>
    <w:basedOn w:val="Normale"/>
    <w:link w:val="Corpodeltesto2Carattere"/>
    <w:rsid w:val="008D7253"/>
    <w:pPr>
      <w:widowControl w:val="0"/>
      <w:suppressAutoHyphens w:val="0"/>
      <w:spacing w:before="0" w:after="0"/>
      <w:jc w:val="both"/>
    </w:pPr>
    <w:rPr>
      <w:rFonts w:eastAsia="Times New Roman"/>
      <w:snapToGrid w:val="0"/>
      <w:color w:val="auto"/>
      <w:kern w:val="0"/>
      <w:sz w:val="26"/>
      <w:szCs w:val="24"/>
      <w:lang w:bidi="ar-SA"/>
    </w:rPr>
  </w:style>
  <w:style w:type="character" w:customStyle="1" w:styleId="Corpodeltesto2Carattere">
    <w:name w:val="Corpo del testo 2 Carattere"/>
    <w:basedOn w:val="Carpredefinitoparagrafo"/>
    <w:link w:val="Corpodeltesto2"/>
    <w:rsid w:val="008D7253"/>
    <w:rPr>
      <w:snapToGrid w:val="0"/>
      <w:sz w:val="26"/>
      <w:szCs w:val="24"/>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69610-711E-439F-B013-C649C99FF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6709</Words>
  <Characters>38247</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44867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K.Reina</cp:lastModifiedBy>
  <cp:revision>17</cp:revision>
  <cp:lastPrinted>2021-07-15T11:58:00Z</cp:lastPrinted>
  <dcterms:created xsi:type="dcterms:W3CDTF">2021-02-24T11:53:00Z</dcterms:created>
  <dcterms:modified xsi:type="dcterms:W3CDTF">2021-11-11T08:39:00Z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